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A5" w:rsidRDefault="006A46A5" w:rsidP="006A46A5">
      <w:pPr>
        <w:pStyle w:val="Heading1"/>
      </w:pPr>
      <w:r>
        <w:t>Motion to update Reinstatement Catalog Language, 4/18/19</w:t>
      </w:r>
    </w:p>
    <w:p w:rsidR="006A46A5" w:rsidRDefault="006A46A5" w:rsidP="006A46A5">
      <w:pPr>
        <w:rPr>
          <w:color w:val="1F497D"/>
          <w:u w:val="single"/>
        </w:rPr>
      </w:pPr>
    </w:p>
    <w:p w:rsidR="006A46A5" w:rsidRDefault="006A46A5" w:rsidP="006A46A5">
      <w:pPr>
        <w:rPr>
          <w:color w:val="1F497D"/>
        </w:rPr>
      </w:pPr>
      <w:r>
        <w:rPr>
          <w:color w:val="1F497D"/>
          <w:u w:val="single"/>
        </w:rPr>
        <w:t>Rationale:</w:t>
      </w:r>
      <w:r>
        <w:rPr>
          <w:color w:val="1F497D"/>
        </w:rPr>
        <w:t>  the UM Academic Advising Council would like to establish a common deadline across campus for academic reinstatement and appeal of suspension requests.  These requests have historically been managed by each College and School with different deadlines, resulting in confusion for some students and occasional efforts to “game the system” by students changing their majors into programs with more flexible deadlines and then changing back into their original major after being reinstated.</w:t>
      </w:r>
    </w:p>
    <w:p w:rsidR="006A46A5" w:rsidRDefault="006A46A5" w:rsidP="006A46A5">
      <w:pPr>
        <w:rPr>
          <w:color w:val="1F497D"/>
        </w:rPr>
      </w:pPr>
    </w:p>
    <w:p w:rsidR="006A46A5" w:rsidRDefault="006A46A5" w:rsidP="006A46A5">
      <w:pPr>
        <w:rPr>
          <w:color w:val="1F497D"/>
          <w:u w:val="single"/>
        </w:rPr>
      </w:pPr>
      <w:r>
        <w:rPr>
          <w:color w:val="1F497D"/>
          <w:u w:val="single"/>
        </w:rPr>
        <w:t>Existing Catalog language with proposed additions highlighted:</w:t>
      </w:r>
    </w:p>
    <w:p w:rsidR="006A46A5" w:rsidRDefault="006A46A5" w:rsidP="006A46A5">
      <w:pPr>
        <w:rPr>
          <w:color w:val="1F497D"/>
        </w:rPr>
      </w:pPr>
    </w:p>
    <w:p w:rsidR="006A46A5" w:rsidRDefault="00F1739E" w:rsidP="006A46A5">
      <w:pPr>
        <w:pStyle w:val="ListParagraph"/>
        <w:numPr>
          <w:ilvl w:val="0"/>
          <w:numId w:val="1"/>
        </w:numPr>
        <w:rPr>
          <w:color w:val="1F497D"/>
        </w:rPr>
      </w:pPr>
      <w:hyperlink r:id="rId5" w:history="1">
        <w:r w:rsidR="006A46A5">
          <w:rPr>
            <w:rStyle w:val="Hyperlink"/>
          </w:rPr>
          <w:t>http://catalog.umt.edu/academics/policies-procedures/</w:t>
        </w:r>
      </w:hyperlink>
      <w:r w:rsidR="006A46A5">
        <w:t xml:space="preserve"> - “Reinstatement from Academic Suspension” section</w:t>
      </w:r>
    </w:p>
    <w:p w:rsidR="006A46A5" w:rsidRDefault="006A46A5" w:rsidP="006A46A5">
      <w:pPr>
        <w:rPr>
          <w:color w:val="1F497D"/>
        </w:rPr>
      </w:pPr>
    </w:p>
    <w:p w:rsidR="006A46A5" w:rsidRDefault="006A46A5" w:rsidP="006A46A5">
      <w:pPr>
        <w:pStyle w:val="NormalWeb"/>
        <w:shd w:val="clear" w:color="auto" w:fill="FFFFFF"/>
        <w:spacing w:before="0" w:beforeAutospacing="0" w:after="338" w:afterAutospacing="0"/>
        <w:textAlignment w:val="baseline"/>
        <w:rPr>
          <w:rFonts w:ascii="Open Sans" w:hAnsi="Open Sans"/>
          <w:color w:val="2D3033"/>
          <w:sz w:val="21"/>
          <w:szCs w:val="21"/>
        </w:rPr>
      </w:pPr>
      <w:r>
        <w:rPr>
          <w:rFonts w:ascii="Open Sans" w:hAnsi="Open Sans"/>
          <w:color w:val="2D3033"/>
          <w:sz w:val="21"/>
          <w:szCs w:val="21"/>
        </w:rPr>
        <w:t>As noted above, an undergraduate student will be academically suspended at the end of a semester if placed on academic probation during the previous semester of attendance and the student's cumulative graduate point average (CGPA) remains below the 2.00 CGPA required for good academic standing.</w:t>
      </w:r>
    </w:p>
    <w:p w:rsidR="006A46A5" w:rsidRDefault="006A46A5" w:rsidP="006A46A5">
      <w:pPr>
        <w:pStyle w:val="NormalWeb"/>
        <w:shd w:val="clear" w:color="auto" w:fill="FFFFFF"/>
        <w:spacing w:before="0" w:beforeAutospacing="0" w:after="338" w:afterAutospacing="0"/>
        <w:textAlignment w:val="baseline"/>
        <w:rPr>
          <w:rFonts w:ascii="Open Sans" w:hAnsi="Open Sans"/>
          <w:color w:val="2D3033"/>
          <w:sz w:val="21"/>
          <w:szCs w:val="21"/>
        </w:rPr>
      </w:pPr>
      <w:r>
        <w:rPr>
          <w:rFonts w:ascii="Open Sans" w:hAnsi="Open Sans"/>
          <w:color w:val="2D3033"/>
          <w:sz w:val="21"/>
          <w:szCs w:val="21"/>
        </w:rPr>
        <w:t>Students who have been suspended for academic reasons and seek reinstatement must receive the approval of the academic dean of the school or college in which they intend to enroll. [If seeking reinstatement in the Missoula College, contact the Retention and Advising Coordinator at MC.] Typically, retroactive grade changes, dropped courses or withdrawals do not reverse the academic suspension status that is recorded on the transcript, unless there was an error or grading mistake.</w:t>
      </w:r>
    </w:p>
    <w:p w:rsidR="006A46A5" w:rsidRDefault="006A46A5" w:rsidP="006A46A5">
      <w:pPr>
        <w:pStyle w:val="NormalWeb"/>
        <w:shd w:val="clear" w:color="auto" w:fill="FFFFFF"/>
        <w:spacing w:before="0" w:beforeAutospacing="0" w:after="338" w:afterAutospacing="0"/>
        <w:textAlignment w:val="baseline"/>
        <w:rPr>
          <w:rFonts w:ascii="Open Sans" w:hAnsi="Open Sans"/>
          <w:color w:val="2D3033"/>
          <w:sz w:val="21"/>
          <w:szCs w:val="21"/>
        </w:rPr>
      </w:pPr>
      <w:r>
        <w:rPr>
          <w:rFonts w:ascii="Open Sans" w:hAnsi="Open Sans"/>
          <w:color w:val="2D3033"/>
          <w:sz w:val="21"/>
          <w:szCs w:val="21"/>
        </w:rPr>
        <w:t>Academic reinstatement is not automatic. The student must provide the reasons for previous poor academic performance along with a carefully prepared plan for improvement that is completed with the help of an academic advisor. A student denied reinstatement may appeal the denial in writing to the President of the University within ten days of receiving the notice of denial. The decision to deny reinstatement normally will not be reversed unless there is evidence the decision was made arbitrarily.</w:t>
      </w:r>
    </w:p>
    <w:p w:rsidR="006A46A5" w:rsidRDefault="006A46A5" w:rsidP="006A46A5">
      <w:pPr>
        <w:pStyle w:val="NormalWeb"/>
        <w:shd w:val="clear" w:color="auto" w:fill="FFFFFF"/>
        <w:spacing w:before="0" w:beforeAutospacing="0" w:after="338" w:afterAutospacing="0"/>
        <w:textAlignment w:val="baseline"/>
        <w:rPr>
          <w:rFonts w:ascii="Open Sans" w:hAnsi="Open Sans"/>
          <w:color w:val="2D3033"/>
          <w:sz w:val="21"/>
          <w:szCs w:val="21"/>
        </w:rPr>
      </w:pPr>
      <w:r>
        <w:rPr>
          <w:rFonts w:ascii="Open Sans" w:hAnsi="Open Sans"/>
          <w:color w:val="1F497D"/>
          <w:sz w:val="21"/>
          <w:szCs w:val="21"/>
          <w:highlight w:val="yellow"/>
        </w:rPr>
        <w:t>It is recommended that students schedule and</w:t>
      </w:r>
      <w:r>
        <w:rPr>
          <w:rFonts w:ascii="Open Sans" w:hAnsi="Open Sans"/>
          <w:color w:val="2D3033"/>
          <w:sz w:val="21"/>
          <w:szCs w:val="21"/>
          <w:highlight w:val="yellow"/>
        </w:rPr>
        <w:t xml:space="preserve"> complet</w:t>
      </w:r>
      <w:r>
        <w:rPr>
          <w:rFonts w:ascii="Open Sans" w:hAnsi="Open Sans"/>
          <w:color w:val="1F497D"/>
          <w:sz w:val="21"/>
          <w:szCs w:val="21"/>
          <w:highlight w:val="yellow"/>
        </w:rPr>
        <w:t>e</w:t>
      </w:r>
      <w:r>
        <w:rPr>
          <w:rFonts w:ascii="Open Sans" w:hAnsi="Open Sans"/>
          <w:color w:val="2D3033"/>
          <w:sz w:val="21"/>
          <w:szCs w:val="21"/>
          <w:highlight w:val="yellow"/>
        </w:rPr>
        <w:t xml:space="preserve"> academic reinstatement appointments </w:t>
      </w:r>
      <w:r>
        <w:rPr>
          <w:rFonts w:ascii="Open Sans" w:hAnsi="Open Sans"/>
          <w:color w:val="1F497D"/>
          <w:sz w:val="21"/>
          <w:szCs w:val="21"/>
          <w:highlight w:val="yellow"/>
        </w:rPr>
        <w:t>at least</w:t>
      </w:r>
      <w:r>
        <w:rPr>
          <w:rFonts w:ascii="Open Sans" w:hAnsi="Open Sans"/>
          <w:color w:val="2D3033"/>
          <w:sz w:val="21"/>
          <w:szCs w:val="21"/>
          <w:highlight w:val="yellow"/>
        </w:rPr>
        <w:t xml:space="preserve"> six business days prior to the start of each semester.  </w:t>
      </w:r>
      <w:r>
        <w:rPr>
          <w:rFonts w:ascii="Open Sans" w:hAnsi="Open Sans"/>
          <w:sz w:val="21"/>
          <w:szCs w:val="21"/>
          <w:highlight w:val="yellow"/>
        </w:rPr>
        <w:t xml:space="preserve">See </w:t>
      </w:r>
      <w:hyperlink r:id="rId6" w:history="1">
        <w:r>
          <w:rPr>
            <w:rStyle w:val="Hyperlink"/>
            <w:rFonts w:ascii="Open Sans" w:hAnsi="Open Sans"/>
            <w:sz w:val="21"/>
            <w:szCs w:val="21"/>
            <w:highlight w:val="yellow"/>
          </w:rPr>
          <w:t>http://www.umt.edu/registrar/students/academicsuspension.php</w:t>
        </w:r>
      </w:hyperlink>
      <w:r>
        <w:rPr>
          <w:rFonts w:ascii="Open Sans" w:hAnsi="Open Sans"/>
          <w:sz w:val="21"/>
          <w:szCs w:val="21"/>
          <w:highlight w:val="yellow"/>
        </w:rPr>
        <w:t xml:space="preserve"> for academic reinstatement contacts.</w:t>
      </w:r>
      <w:r>
        <w:rPr>
          <w:rFonts w:ascii="Open Sans" w:hAnsi="Open Sans"/>
          <w:color w:val="2D3033"/>
          <w:sz w:val="21"/>
          <w:szCs w:val="21"/>
        </w:rPr>
        <w:t> </w:t>
      </w:r>
    </w:p>
    <w:p w:rsidR="006A46A5" w:rsidRDefault="006A46A5" w:rsidP="006A46A5">
      <w:pPr>
        <w:pStyle w:val="NormalWeb"/>
        <w:shd w:val="clear" w:color="auto" w:fill="FFFFFF"/>
        <w:spacing w:before="0" w:beforeAutospacing="0" w:after="338" w:afterAutospacing="0"/>
        <w:textAlignment w:val="baseline"/>
        <w:rPr>
          <w:rFonts w:ascii="Open Sans" w:hAnsi="Open Sans"/>
          <w:color w:val="2D3033"/>
          <w:sz w:val="21"/>
          <w:szCs w:val="21"/>
        </w:rPr>
      </w:pPr>
      <w:r>
        <w:rPr>
          <w:rFonts w:ascii="Open Sans" w:hAnsi="Open Sans"/>
          <w:color w:val="2D3033"/>
          <w:sz w:val="21"/>
          <w:szCs w:val="21"/>
        </w:rPr>
        <w:t>If a suspended and reinstated student has not attended UM for more than two years, the student must also complete an application for readmission through the Registrar's Office. The readmission form re-activates the student's record and, along with the reinstatement form, allows the student to register for courses.</w:t>
      </w:r>
    </w:p>
    <w:p w:rsidR="006A46A5" w:rsidRDefault="006A46A5" w:rsidP="006A46A5">
      <w:pPr>
        <w:rPr>
          <w:color w:val="1F497D"/>
        </w:rPr>
      </w:pPr>
      <w:r>
        <w:rPr>
          <w:color w:val="1F497D"/>
        </w:rPr>
        <w:t>“Appeal of Academic Suspension” section:</w:t>
      </w:r>
    </w:p>
    <w:p w:rsidR="006A46A5" w:rsidRDefault="006A46A5" w:rsidP="006A46A5">
      <w:pPr>
        <w:rPr>
          <w:color w:val="1F497D"/>
        </w:rPr>
      </w:pPr>
    </w:p>
    <w:p w:rsidR="006A46A5" w:rsidRDefault="006A46A5" w:rsidP="006A46A5">
      <w:pPr>
        <w:pStyle w:val="NormalWeb"/>
        <w:shd w:val="clear" w:color="auto" w:fill="FFFFFF"/>
        <w:spacing w:before="0" w:beforeAutospacing="0" w:after="338" w:afterAutospacing="0"/>
        <w:textAlignment w:val="baseline"/>
        <w:rPr>
          <w:rFonts w:ascii="Open Sans" w:hAnsi="Open Sans"/>
          <w:color w:val="2D3033"/>
          <w:sz w:val="21"/>
          <w:szCs w:val="21"/>
          <w:shd w:val="clear" w:color="auto" w:fill="FFFFFF"/>
        </w:rPr>
      </w:pPr>
      <w:r>
        <w:rPr>
          <w:rFonts w:ascii="Open Sans" w:hAnsi="Open Sans"/>
          <w:color w:val="2D3033"/>
          <w:sz w:val="21"/>
          <w:szCs w:val="21"/>
          <w:shd w:val="clear" w:color="auto" w:fill="FFFFFF"/>
        </w:rPr>
        <w:t>Students may appeal a suspension in cases where there are compelling and documented circumstances. If the appeal is approved by the dean of the student's college, the student may return to the university without sitting out a semester. Appeals are considered where the student has otherwise demonstrated an ability to succeed at the university and the compelling circumstances that led to the poor performance have been resolved. An appeal of academic suspension will only be granted one time, on the approval of the appropriate dean. See the </w:t>
      </w:r>
      <w:hyperlink r:id="rId7" w:tgtFrame="_blank" w:history="1">
        <w:r>
          <w:rPr>
            <w:rStyle w:val="Hyperlink"/>
            <w:rFonts w:ascii="Open Sans" w:hAnsi="Open Sans"/>
            <w:color w:val="5E0009"/>
            <w:sz w:val="21"/>
            <w:szCs w:val="21"/>
            <w:u w:val="none"/>
            <w:bdr w:val="none" w:sz="0" w:space="0" w:color="auto" w:frame="1"/>
            <w:shd w:val="clear" w:color="auto" w:fill="FFFFFF"/>
          </w:rPr>
          <w:t>Appeal of Suspension Form</w:t>
        </w:r>
      </w:hyperlink>
      <w:r>
        <w:rPr>
          <w:rFonts w:ascii="Open Sans" w:hAnsi="Open Sans"/>
          <w:color w:val="2D3033"/>
          <w:sz w:val="21"/>
          <w:szCs w:val="21"/>
          <w:shd w:val="clear" w:color="auto" w:fill="FFFFFF"/>
        </w:rPr>
        <w:t xml:space="preserve">, which details eligibility criteria and appropriate procedures.  </w:t>
      </w:r>
    </w:p>
    <w:p w:rsidR="006A46A5" w:rsidRDefault="006A46A5" w:rsidP="006A46A5">
      <w:pPr>
        <w:pStyle w:val="NormalWeb"/>
        <w:shd w:val="clear" w:color="auto" w:fill="FFFFFF"/>
        <w:spacing w:before="0" w:beforeAutospacing="0" w:after="338" w:afterAutospacing="0"/>
        <w:textAlignment w:val="baseline"/>
        <w:rPr>
          <w:rFonts w:ascii="Open Sans" w:hAnsi="Open Sans"/>
          <w:color w:val="000000"/>
          <w:sz w:val="21"/>
          <w:szCs w:val="21"/>
        </w:rPr>
      </w:pPr>
      <w:r>
        <w:rPr>
          <w:rFonts w:ascii="Open Sans" w:hAnsi="Open Sans"/>
          <w:color w:val="000000"/>
          <w:sz w:val="21"/>
          <w:szCs w:val="21"/>
          <w:highlight w:val="yellow"/>
        </w:rPr>
        <w:lastRenderedPageBreak/>
        <w:t xml:space="preserve">It is </w:t>
      </w:r>
      <w:bookmarkStart w:id="0" w:name="_GoBack"/>
      <w:bookmarkEnd w:id="0"/>
      <w:r>
        <w:rPr>
          <w:rFonts w:ascii="Open Sans" w:hAnsi="Open Sans"/>
          <w:color w:val="000000"/>
          <w:sz w:val="21"/>
          <w:szCs w:val="21"/>
          <w:highlight w:val="yellow"/>
        </w:rPr>
        <w:t xml:space="preserve">recommended that students submit completed Appeal of Suspension Forms at least six business days prior to the start of each semester.  See </w:t>
      </w:r>
      <w:hyperlink r:id="rId8" w:history="1">
        <w:r>
          <w:rPr>
            <w:rStyle w:val="Hyperlink"/>
            <w:rFonts w:ascii="Open Sans" w:hAnsi="Open Sans"/>
            <w:color w:val="000000"/>
            <w:sz w:val="21"/>
            <w:szCs w:val="21"/>
            <w:highlight w:val="yellow"/>
          </w:rPr>
          <w:t>http://www.umt.edu/registrar/students/academicsuspension.php</w:t>
        </w:r>
      </w:hyperlink>
      <w:r>
        <w:rPr>
          <w:rFonts w:ascii="Open Sans" w:hAnsi="Open Sans"/>
          <w:color w:val="000000"/>
          <w:sz w:val="21"/>
          <w:szCs w:val="21"/>
          <w:highlight w:val="yellow"/>
        </w:rPr>
        <w:t xml:space="preserve"> for academic reinstatement contacts.</w:t>
      </w:r>
      <w:r>
        <w:rPr>
          <w:rFonts w:ascii="Open Sans" w:hAnsi="Open Sans"/>
          <w:color w:val="000000"/>
          <w:sz w:val="21"/>
          <w:szCs w:val="21"/>
        </w:rPr>
        <w:t> </w:t>
      </w:r>
    </w:p>
    <w:p w:rsidR="000E467F" w:rsidRDefault="000E467F"/>
    <w:sectPr w:rsidR="000E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42FB1"/>
    <w:multiLevelType w:val="hybridMultilevel"/>
    <w:tmpl w:val="B658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5"/>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46A5"/>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39E"/>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2C0A6-A6ED-4991-B388-7BD512B0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A5"/>
    <w:pPr>
      <w:spacing w:after="0" w:line="240" w:lineRule="auto"/>
    </w:pPr>
    <w:rPr>
      <w:rFonts w:ascii="Calibri" w:hAnsi="Calibri" w:cs="Calibri"/>
    </w:rPr>
  </w:style>
  <w:style w:type="paragraph" w:styleId="Heading1">
    <w:name w:val="heading 1"/>
    <w:basedOn w:val="Normal"/>
    <w:next w:val="Normal"/>
    <w:link w:val="Heading1Char"/>
    <w:uiPriority w:val="9"/>
    <w:qFormat/>
    <w:rsid w:val="006A4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6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6A5"/>
    <w:rPr>
      <w:color w:val="0000FF"/>
      <w:u w:val="single"/>
    </w:rPr>
  </w:style>
  <w:style w:type="paragraph" w:styleId="NormalWeb">
    <w:name w:val="Normal (Web)"/>
    <w:basedOn w:val="Normal"/>
    <w:uiPriority w:val="99"/>
    <w:semiHidden/>
    <w:unhideWhenUsed/>
    <w:rsid w:val="006A46A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A46A5"/>
    <w:pPr>
      <w:ind w:left="720"/>
    </w:pPr>
  </w:style>
  <w:style w:type="character" w:customStyle="1" w:styleId="Heading2Char">
    <w:name w:val="Heading 2 Char"/>
    <w:basedOn w:val="DefaultParagraphFont"/>
    <w:link w:val="Heading2"/>
    <w:uiPriority w:val="9"/>
    <w:rsid w:val="006A46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A46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registrar/students/academicsuspension.php" TargetMode="External"/><Relationship Id="rId3" Type="http://schemas.openxmlformats.org/officeDocument/2006/relationships/settings" Target="settings.xml"/><Relationship Id="rId7" Type="http://schemas.openxmlformats.org/officeDocument/2006/relationships/hyperlink" Target="http://www.umt.edu/registrar/PDF/AppealofSuspen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registrar/students/academicsuspension.php" TargetMode="External"/><Relationship Id="rId5" Type="http://schemas.openxmlformats.org/officeDocument/2006/relationships/hyperlink" Target="http://catalog.umt.edu/academics/policies-procedu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2019-04-15T15:27:00Z</dcterms:created>
  <dcterms:modified xsi:type="dcterms:W3CDTF">2019-04-16T20:43:00Z</dcterms:modified>
</cp:coreProperties>
</file>